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2040"/>
        <w:gridCol w:w="2229"/>
        <w:gridCol w:w="1783"/>
        <w:gridCol w:w="1809"/>
      </w:tblGrid>
      <w:tr w:rsidR="00A97817" w:rsidRPr="00985577" w:rsidTr="004D30E2">
        <w:trPr>
          <w:jc w:val="center"/>
        </w:trPr>
        <w:tc>
          <w:tcPr>
            <w:tcW w:w="1455" w:type="dxa"/>
          </w:tcPr>
          <w:p w:rsidR="00A97817" w:rsidRPr="00985577" w:rsidRDefault="00A97817">
            <w:pPr>
              <w:rPr>
                <w:rFonts w:ascii="Arabic Typesetting" w:hAnsi="Arabic Typesetting" w:cs="Arabic Typesetting"/>
                <w:b/>
              </w:rPr>
            </w:pPr>
            <w:r w:rsidRPr="00985577">
              <w:rPr>
                <w:rFonts w:ascii="Arabic Typesetting" w:hAnsi="Arabic Typesetting" w:cs="Arabic Typesetting"/>
                <w:b/>
              </w:rPr>
              <w:t>Category</w:t>
            </w:r>
          </w:p>
        </w:tc>
        <w:tc>
          <w:tcPr>
            <w:tcW w:w="2040" w:type="dxa"/>
          </w:tcPr>
          <w:p w:rsidR="00A97817" w:rsidRPr="00985577" w:rsidRDefault="00A97817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Exceeds Standard 20</w:t>
            </w:r>
          </w:p>
        </w:tc>
        <w:tc>
          <w:tcPr>
            <w:tcW w:w="2229" w:type="dxa"/>
          </w:tcPr>
          <w:p w:rsidR="00A97817" w:rsidRPr="00985577" w:rsidRDefault="00A97817" w:rsidP="001F2C84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Meets Standard 17</w:t>
            </w:r>
          </w:p>
        </w:tc>
        <w:tc>
          <w:tcPr>
            <w:tcW w:w="1783" w:type="dxa"/>
          </w:tcPr>
          <w:p w:rsidR="00A97817" w:rsidRPr="00985577" w:rsidRDefault="00A97817" w:rsidP="00F66E3F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Needs Improvement 14</w:t>
            </w:r>
          </w:p>
        </w:tc>
        <w:tc>
          <w:tcPr>
            <w:tcW w:w="1809" w:type="dxa"/>
          </w:tcPr>
          <w:p w:rsidR="00A97817" w:rsidRPr="00985577" w:rsidRDefault="00A97817" w:rsidP="00F66E3F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Incomplete</w:t>
            </w:r>
            <w:r w:rsidRPr="00985577">
              <w:rPr>
                <w:rFonts w:ascii="Arabic Typesetting" w:hAnsi="Arabic Typesetting" w:cs="Arabic Typesetting"/>
              </w:rPr>
              <w:t xml:space="preserve"> </w:t>
            </w:r>
            <w:r>
              <w:rPr>
                <w:rFonts w:ascii="Arabic Typesetting" w:hAnsi="Arabic Typesetting" w:cs="Arabic Typesetting"/>
              </w:rPr>
              <w:t>10</w:t>
            </w:r>
          </w:p>
        </w:tc>
      </w:tr>
      <w:tr w:rsidR="004D30E2" w:rsidRPr="00985577" w:rsidTr="004D30E2">
        <w:trPr>
          <w:jc w:val="center"/>
        </w:trPr>
        <w:tc>
          <w:tcPr>
            <w:tcW w:w="1455" w:type="dxa"/>
          </w:tcPr>
          <w:p w:rsidR="004D30E2" w:rsidRPr="004D30E2" w:rsidRDefault="004D30E2" w:rsidP="004D30E2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4D30E2">
              <w:rPr>
                <w:rFonts w:ascii="Verdana" w:hAnsi="Verdana" w:cs="Verdana"/>
                <w:b/>
                <w:sz w:val="16"/>
                <w:szCs w:val="16"/>
              </w:rPr>
              <w:t>ART.VA.II.7.1</w:t>
            </w:r>
            <w:r w:rsidR="001F51C3">
              <w:rPr>
                <w:rFonts w:ascii="Verdana" w:hAnsi="Verdana" w:cs="Verdana"/>
                <w:b/>
                <w:sz w:val="16"/>
                <w:szCs w:val="16"/>
              </w:rPr>
              <w:t xml:space="preserve"> 8.1</w:t>
            </w:r>
          </w:p>
          <w:p w:rsidR="004D30E2" w:rsidRPr="004D30E2" w:rsidRDefault="004D30E2" w:rsidP="004D30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4D30E2">
              <w:rPr>
                <w:rFonts w:ascii="Verdana" w:hAnsi="Verdana" w:cs="Verdana"/>
                <w:sz w:val="16"/>
                <w:szCs w:val="16"/>
              </w:rPr>
              <w:t>Identify, design, and solve creative problems at an</w:t>
            </w:r>
          </w:p>
          <w:p w:rsidR="004D30E2" w:rsidRPr="00985577" w:rsidRDefault="004D30E2" w:rsidP="004D30E2">
            <w:pPr>
              <w:rPr>
                <w:rFonts w:ascii="Arabic Typesetting" w:hAnsi="Arabic Typesetting" w:cs="Arabic Typesetting"/>
                <w:b/>
              </w:rPr>
            </w:pPr>
            <w:r w:rsidRPr="004D30E2">
              <w:rPr>
                <w:rFonts w:ascii="Verdana" w:hAnsi="Verdana" w:cs="Verdana"/>
                <w:sz w:val="16"/>
                <w:szCs w:val="16"/>
              </w:rPr>
              <w:t>emerging level.</w:t>
            </w:r>
          </w:p>
        </w:tc>
        <w:tc>
          <w:tcPr>
            <w:tcW w:w="2040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artist used an advanced understanding of aesthetics and visual interest to draw a portrait that is intriguing and becomes more than a “mug shot”.  The portrait is unique and engaging to the viewer.</w:t>
            </w:r>
          </w:p>
        </w:tc>
        <w:tc>
          <w:tcPr>
            <w:tcW w:w="2229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artist used a developing</w:t>
            </w:r>
            <w:r>
              <w:rPr>
                <w:rFonts w:ascii="Arabic Typesetting" w:hAnsi="Arabic Typesetting" w:cs="Arabic Typesetting"/>
              </w:rPr>
              <w:t xml:space="preserve"> understanding of aesthetics and visual interest to draw a portrait that is intriguing and</w:t>
            </w:r>
            <w:r>
              <w:rPr>
                <w:rFonts w:ascii="Arabic Typesetting" w:hAnsi="Arabic Typesetting" w:cs="Arabic Typesetting"/>
              </w:rPr>
              <w:t xml:space="preserve"> starts to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>
              <w:rPr>
                <w:rFonts w:ascii="Arabic Typesetting" w:hAnsi="Arabic Typesetting" w:cs="Arabic Typesetting"/>
              </w:rPr>
              <w:t>become</w:t>
            </w:r>
            <w:r>
              <w:rPr>
                <w:rFonts w:ascii="Arabic Typesetting" w:hAnsi="Arabic Typesetting" w:cs="Arabic Typesetting"/>
              </w:rPr>
              <w:t xml:space="preserve"> more than a “mug shot”.  The portrait is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 w:rsidR="00BB4F53">
              <w:rPr>
                <w:rFonts w:ascii="Arabic Typesetting" w:hAnsi="Arabic Typesetting" w:cs="Arabic Typesetting"/>
              </w:rPr>
              <w:t>moderately</w:t>
            </w:r>
            <w:r>
              <w:rPr>
                <w:rFonts w:ascii="Arabic Typesetting" w:hAnsi="Arabic Typesetting" w:cs="Arabic Typesetting"/>
              </w:rPr>
              <w:t xml:space="preserve"> unique and engaging to the </w:t>
            </w:r>
            <w:proofErr w:type="gramStart"/>
            <w:r>
              <w:rPr>
                <w:rFonts w:ascii="Arabic Typesetting" w:hAnsi="Arabic Typesetting" w:cs="Arabic Typesetting"/>
              </w:rPr>
              <w:t>viewer.</w:t>
            </w:r>
            <w:r>
              <w:rPr>
                <w:rFonts w:ascii="Arabic Typesetting" w:hAnsi="Arabic Typesetting" w:cs="Arabic Typesetting"/>
              </w:rPr>
              <w:t>.</w:t>
            </w:r>
            <w:proofErr w:type="gramEnd"/>
          </w:p>
        </w:tc>
        <w:tc>
          <w:tcPr>
            <w:tcW w:w="1783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The artist </w:t>
            </w:r>
            <w:r w:rsidR="00BB4F53">
              <w:rPr>
                <w:rFonts w:ascii="Arabic Typesetting" w:hAnsi="Arabic Typesetting" w:cs="Arabic Typesetting"/>
              </w:rPr>
              <w:t>does not show and understanding</w:t>
            </w:r>
            <w:r>
              <w:rPr>
                <w:rFonts w:ascii="Arabic Typesetting" w:hAnsi="Arabic Typesetting" w:cs="Arabic Typesetting"/>
              </w:rPr>
              <w:t xml:space="preserve"> of</w:t>
            </w:r>
            <w:r w:rsidR="00BB4F53">
              <w:rPr>
                <w:rFonts w:ascii="Arabic Typesetting" w:hAnsi="Arabic Typesetting" w:cs="Arabic Typesetting"/>
              </w:rPr>
              <w:t xml:space="preserve"> </w:t>
            </w:r>
            <w:r>
              <w:rPr>
                <w:rFonts w:ascii="Arabic Typesetting" w:hAnsi="Arabic Typesetting" w:cs="Arabic Typesetting"/>
              </w:rPr>
              <w:t>aesthetics and visual interest to dra</w:t>
            </w:r>
            <w:r w:rsidR="00BB4F53">
              <w:rPr>
                <w:rFonts w:ascii="Arabic Typesetting" w:hAnsi="Arabic Typesetting" w:cs="Arabic Typesetting"/>
              </w:rPr>
              <w:t xml:space="preserve">w a portrait that is intriguing.  The drawing has </w:t>
            </w:r>
            <w:r>
              <w:rPr>
                <w:rFonts w:ascii="Arabic Typesetting" w:hAnsi="Arabic Typesetting" w:cs="Arabic Typesetting"/>
              </w:rPr>
              <w:t>a “mug shot”</w:t>
            </w:r>
            <w:r w:rsidR="00BB4F53">
              <w:rPr>
                <w:rFonts w:ascii="Arabic Typesetting" w:hAnsi="Arabic Typesetting" w:cs="Arabic Typesetting"/>
              </w:rPr>
              <w:t xml:space="preserve"> feel</w:t>
            </w:r>
            <w:r>
              <w:rPr>
                <w:rFonts w:ascii="Arabic Typesetting" w:hAnsi="Arabic Typesetting" w:cs="Arabic Typesetting"/>
              </w:rPr>
              <w:t xml:space="preserve">.  </w:t>
            </w:r>
          </w:p>
        </w:tc>
        <w:tc>
          <w:tcPr>
            <w:tcW w:w="1809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Student either did not finish assignment or rushed through showing </w:t>
            </w:r>
            <w:proofErr w:type="gramStart"/>
            <w:r w:rsidR="00BB4F53">
              <w:rPr>
                <w:rFonts w:ascii="Arabic Typesetting" w:hAnsi="Arabic Typesetting" w:cs="Arabic Typesetting"/>
              </w:rPr>
              <w:t>The</w:t>
            </w:r>
            <w:proofErr w:type="gramEnd"/>
            <w:r w:rsidR="00BB4F53">
              <w:rPr>
                <w:rFonts w:ascii="Arabic Typesetting" w:hAnsi="Arabic Typesetting" w:cs="Arabic Typesetting"/>
              </w:rPr>
              <w:t xml:space="preserve"> artist showed no attempt to solve the creative problem of creating a portrait that </w:t>
            </w:r>
            <w:r w:rsidR="00BB4F53">
              <w:rPr>
                <w:rFonts w:ascii="Arabic Typesetting" w:hAnsi="Arabic Typesetting" w:cs="Arabic Typesetting"/>
              </w:rPr>
              <w:t>is unique and engaging to the viewer.</w:t>
            </w:r>
          </w:p>
        </w:tc>
      </w:tr>
      <w:tr w:rsidR="004D30E2" w:rsidRPr="00985577" w:rsidTr="004D30E2">
        <w:trPr>
          <w:jc w:val="center"/>
        </w:trPr>
        <w:tc>
          <w:tcPr>
            <w:tcW w:w="1455" w:type="dxa"/>
          </w:tcPr>
          <w:p w:rsidR="004D30E2" w:rsidRPr="001F2C84" w:rsidRDefault="004D30E2" w:rsidP="004D30E2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1F2C84">
              <w:rPr>
                <w:rFonts w:cs="Arabic Typesetting"/>
                <w:b/>
                <w:sz w:val="16"/>
                <w:szCs w:val="16"/>
              </w:rPr>
              <w:t>Perform MI Standard VA1</w:t>
            </w:r>
            <w:r w:rsidRPr="001F2C84">
              <w:rPr>
                <w:rFonts w:cs="Verdana"/>
                <w:sz w:val="16"/>
                <w:szCs w:val="16"/>
              </w:rPr>
              <w:t xml:space="preserve"> </w:t>
            </w:r>
            <w:r w:rsidR="001F51C3">
              <w:rPr>
                <w:rFonts w:cs="Verdana"/>
                <w:sz w:val="16"/>
                <w:szCs w:val="16"/>
              </w:rPr>
              <w:t xml:space="preserve">.7.1 8.1 </w:t>
            </w:r>
            <w:r w:rsidRPr="001F2C84">
              <w:rPr>
                <w:rFonts w:cs="Verdana"/>
                <w:sz w:val="16"/>
                <w:szCs w:val="16"/>
              </w:rPr>
              <w:t>Understand the varying qualities of materials, techniques,</w:t>
            </w:r>
          </w:p>
          <w:p w:rsidR="004D30E2" w:rsidRPr="00985577" w:rsidRDefault="004D30E2" w:rsidP="004D30E2">
            <w:pPr>
              <w:rPr>
                <w:rFonts w:ascii="Arabic Typesetting" w:hAnsi="Arabic Typesetting" w:cs="Arabic Typesetting"/>
                <w:b/>
              </w:rPr>
            </w:pPr>
            <w:r w:rsidRPr="001F2C84">
              <w:rPr>
                <w:rFonts w:cs="Verdana"/>
                <w:sz w:val="16"/>
                <w:szCs w:val="16"/>
              </w:rPr>
              <w:t>media technology, and processes at an emerging level.</w:t>
            </w:r>
          </w:p>
        </w:tc>
        <w:tc>
          <w:tcPr>
            <w:tcW w:w="2040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student studied the values found in the photograph perfectly and used an understanding of value to develop a full range of values found in the portrait that creates a realistic sense of form.   The drawing has perfect contrast and realism</w:t>
            </w:r>
          </w:p>
        </w:tc>
        <w:tc>
          <w:tcPr>
            <w:tcW w:w="2229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student studied the values found in the photograph well and used an understanding of value to develop a full range of values found in the portrait that creates a mostly realistic sense of form.   The drawing has decent contrast and realism</w:t>
            </w:r>
          </w:p>
        </w:tc>
        <w:tc>
          <w:tcPr>
            <w:tcW w:w="1783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student somewhat studied the values found in the photograph but may not have used an understanding of value to develop a full range of values found in the portrait that creates a mostly realistic sense of form.   The drawing lacks contrast and/or realism</w:t>
            </w:r>
          </w:p>
        </w:tc>
        <w:tc>
          <w:tcPr>
            <w:tcW w:w="1809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The student struggled with value recognition and replication.  The drawing looks flat and does not have a sense3 of realism   </w:t>
            </w:r>
          </w:p>
        </w:tc>
      </w:tr>
      <w:tr w:rsidR="004D30E2" w:rsidRPr="00985577" w:rsidTr="004D30E2">
        <w:trPr>
          <w:jc w:val="center"/>
        </w:trPr>
        <w:tc>
          <w:tcPr>
            <w:tcW w:w="1455" w:type="dxa"/>
          </w:tcPr>
          <w:p w:rsidR="004D30E2" w:rsidRPr="005E71BE" w:rsidRDefault="004D30E2" w:rsidP="004D30E2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511E7E">
              <w:rPr>
                <w:rFonts w:cs="Verdana"/>
                <w:b/>
                <w:sz w:val="16"/>
                <w:szCs w:val="16"/>
              </w:rPr>
              <w:t>Create:</w:t>
            </w:r>
            <w:r w:rsidRPr="005E71BE">
              <w:rPr>
                <w:rFonts w:cs="Verdana"/>
                <w:sz w:val="16"/>
                <w:szCs w:val="16"/>
              </w:rPr>
              <w:t xml:space="preserve"> ART.VA.II.7.1 </w:t>
            </w:r>
            <w:r w:rsidR="005A7143">
              <w:rPr>
                <w:rFonts w:cs="Verdana"/>
                <w:sz w:val="16"/>
                <w:szCs w:val="16"/>
              </w:rPr>
              <w:t>8.1</w:t>
            </w:r>
            <w:r w:rsidRPr="005E71BE">
              <w:rPr>
                <w:rFonts w:cs="Verdana"/>
                <w:sz w:val="16"/>
                <w:szCs w:val="16"/>
              </w:rPr>
              <w:t>Identify, design, and solve creative problems</w:t>
            </w:r>
          </w:p>
        </w:tc>
        <w:tc>
          <w:tcPr>
            <w:tcW w:w="2040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The artist used the grid to create a piece that has accurate and realistic proportions </w:t>
            </w:r>
          </w:p>
        </w:tc>
        <w:tc>
          <w:tcPr>
            <w:tcW w:w="2229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artist used the grid to create a piece that has mostly accurate and realistic proportions</w:t>
            </w:r>
          </w:p>
        </w:tc>
        <w:tc>
          <w:tcPr>
            <w:tcW w:w="1783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artist uses the grid to create a piece that has some accurate and realistic proportions</w:t>
            </w:r>
          </w:p>
        </w:tc>
        <w:tc>
          <w:tcPr>
            <w:tcW w:w="1809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Student either did not finish assignment or rushed through showing little to no understanding of the grid</w:t>
            </w:r>
          </w:p>
        </w:tc>
      </w:tr>
      <w:tr w:rsidR="004D30E2" w:rsidRPr="00985577" w:rsidTr="004D30E2">
        <w:trPr>
          <w:jc w:val="center"/>
        </w:trPr>
        <w:tc>
          <w:tcPr>
            <w:tcW w:w="1455" w:type="dxa"/>
          </w:tcPr>
          <w:p w:rsidR="001F51C3" w:rsidRDefault="004D30E2" w:rsidP="004D30E2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1F2C84">
              <w:rPr>
                <w:rFonts w:cs="Arabic Typesetting"/>
                <w:b/>
                <w:sz w:val="16"/>
                <w:szCs w:val="16"/>
              </w:rPr>
              <w:t>Perform MI Standard VA1</w:t>
            </w:r>
            <w:r w:rsidR="001F51C3">
              <w:rPr>
                <w:rFonts w:cs="Verdana"/>
                <w:sz w:val="16"/>
                <w:szCs w:val="16"/>
              </w:rPr>
              <w:t xml:space="preserve">.7.1 8.1 </w:t>
            </w:r>
          </w:p>
          <w:p w:rsidR="004D30E2" w:rsidRPr="001F2C84" w:rsidRDefault="004D30E2" w:rsidP="004D30E2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1F2C84">
              <w:rPr>
                <w:rFonts w:cs="Verdana"/>
                <w:sz w:val="16"/>
                <w:szCs w:val="16"/>
              </w:rPr>
              <w:t>Understand the varying qualities of materials, techniques,</w:t>
            </w:r>
          </w:p>
          <w:p w:rsidR="004D30E2" w:rsidRPr="00985577" w:rsidRDefault="004D30E2" w:rsidP="004D30E2">
            <w:pPr>
              <w:rPr>
                <w:rFonts w:ascii="Arabic Typesetting" w:hAnsi="Arabic Typesetting" w:cs="Arabic Typesetting"/>
                <w:b/>
              </w:rPr>
            </w:pPr>
            <w:r w:rsidRPr="001F2C84">
              <w:rPr>
                <w:rFonts w:cs="Verdana"/>
                <w:sz w:val="16"/>
                <w:szCs w:val="16"/>
              </w:rPr>
              <w:t>media technology, and processes at an emerging level.</w:t>
            </w:r>
          </w:p>
        </w:tc>
        <w:tc>
          <w:tcPr>
            <w:tcW w:w="2040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The student uses multiple pencils and techniques for value development  to create a highly realistic self-portrait </w:t>
            </w:r>
          </w:p>
        </w:tc>
        <w:tc>
          <w:tcPr>
            <w:tcW w:w="2229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student uses multiple pencils and techniques for value development  to create a self-portrait that is mostly realistic</w:t>
            </w:r>
          </w:p>
        </w:tc>
        <w:tc>
          <w:tcPr>
            <w:tcW w:w="1783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student uses  pencils and some techniques for value development  to create a self-portrait that has some resemblance to realism</w:t>
            </w:r>
          </w:p>
        </w:tc>
        <w:tc>
          <w:tcPr>
            <w:tcW w:w="1809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student does not use pencils techniques taught for value and made a self-portrait that seems unfinished or undeveloped</w:t>
            </w:r>
          </w:p>
        </w:tc>
      </w:tr>
      <w:tr w:rsidR="004D30E2" w:rsidRPr="00985577" w:rsidTr="004D30E2">
        <w:trPr>
          <w:jc w:val="center"/>
        </w:trPr>
        <w:tc>
          <w:tcPr>
            <w:tcW w:w="1455" w:type="dxa"/>
          </w:tcPr>
          <w:p w:rsidR="004D30E2" w:rsidRPr="005A7143" w:rsidRDefault="005A7143" w:rsidP="004D30E2">
            <w:pPr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5A7143">
              <w:rPr>
                <w:rFonts w:ascii="Verdana" w:hAnsi="Verdana" w:cs="Verdana"/>
                <w:b/>
                <w:sz w:val="16"/>
                <w:szCs w:val="16"/>
              </w:rPr>
              <w:t>ART.VA.I.</w:t>
            </w:r>
            <w:proofErr w:type="gramEnd"/>
            <w:r w:rsidRPr="005A7143">
              <w:rPr>
                <w:rFonts w:ascii="Verdana" w:hAnsi="Verdana" w:cs="Verdana"/>
                <w:b/>
                <w:sz w:val="16"/>
                <w:szCs w:val="16"/>
              </w:rPr>
              <w:t>7.4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8.4</w:t>
            </w:r>
          </w:p>
          <w:p w:rsidR="005A7143" w:rsidRPr="005A7143" w:rsidRDefault="005A7143" w:rsidP="005A714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16"/>
                <w:szCs w:val="16"/>
              </w:rPr>
            </w:pPr>
            <w:r w:rsidRPr="005A7143">
              <w:rPr>
                <w:rFonts w:asciiTheme="majorHAnsi" w:hAnsiTheme="majorHAnsi" w:cs="Verdana"/>
                <w:sz w:val="16"/>
                <w:szCs w:val="16"/>
              </w:rPr>
              <w:t>Employ reflective thinking skills by observing, analyzing,</w:t>
            </w:r>
          </w:p>
          <w:p w:rsidR="005A7143" w:rsidRPr="005A7143" w:rsidRDefault="005A7143" w:rsidP="005A714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16"/>
                <w:szCs w:val="16"/>
              </w:rPr>
            </w:pPr>
            <w:r w:rsidRPr="005A7143">
              <w:rPr>
                <w:rFonts w:asciiTheme="majorHAnsi" w:hAnsiTheme="majorHAnsi" w:cs="Verdana"/>
                <w:sz w:val="16"/>
                <w:szCs w:val="16"/>
              </w:rPr>
              <w:t xml:space="preserve">and critically evaluating works of art </w:t>
            </w:r>
            <w:proofErr w:type="gramStart"/>
            <w:r w:rsidRPr="005A7143">
              <w:rPr>
                <w:rFonts w:asciiTheme="majorHAnsi" w:hAnsiTheme="majorHAnsi" w:cs="Verdana"/>
                <w:sz w:val="16"/>
                <w:szCs w:val="16"/>
              </w:rPr>
              <w:t>for the purpose of</w:t>
            </w:r>
            <w:proofErr w:type="gramEnd"/>
          </w:p>
          <w:p w:rsidR="005A7143" w:rsidRPr="00985577" w:rsidRDefault="005A7143" w:rsidP="005A7143">
            <w:pPr>
              <w:rPr>
                <w:rFonts w:ascii="Arabic Typesetting" w:hAnsi="Arabic Typesetting" w:cs="Arabic Typesetting"/>
                <w:b/>
              </w:rPr>
            </w:pPr>
            <w:r w:rsidRPr="005A7143">
              <w:rPr>
                <w:rFonts w:asciiTheme="majorHAnsi" w:hAnsiTheme="majorHAnsi" w:cs="Verdana"/>
                <w:sz w:val="16"/>
                <w:szCs w:val="16"/>
              </w:rPr>
              <w:t>improving technical quality at an emerging level.</w:t>
            </w:r>
          </w:p>
        </w:tc>
        <w:tc>
          <w:tcPr>
            <w:tcW w:w="2040" w:type="dxa"/>
          </w:tcPr>
          <w:p w:rsidR="004D30E2" w:rsidRPr="00985577" w:rsidRDefault="001F51C3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artist utilized teacher demonstrations and practiced methods taught to fully incorporate techniques and strategies for creating textures for realistic hair, eyes and lips.</w:t>
            </w:r>
          </w:p>
        </w:tc>
        <w:tc>
          <w:tcPr>
            <w:tcW w:w="2229" w:type="dxa"/>
          </w:tcPr>
          <w:p w:rsidR="004D30E2" w:rsidRPr="00985577" w:rsidRDefault="001F51C3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The artist utilized </w:t>
            </w:r>
            <w:r>
              <w:rPr>
                <w:rFonts w:ascii="Arabic Typesetting" w:hAnsi="Arabic Typesetting" w:cs="Arabic Typesetting"/>
              </w:rPr>
              <w:t xml:space="preserve">many </w:t>
            </w:r>
            <w:r>
              <w:rPr>
                <w:rFonts w:ascii="Arabic Typesetting" w:hAnsi="Arabic Typesetting" w:cs="Arabic Typesetting"/>
              </w:rPr>
              <w:t xml:space="preserve">teacher demonstrations and practiced methods taught to </w:t>
            </w:r>
            <w:r>
              <w:rPr>
                <w:rFonts w:ascii="Arabic Typesetting" w:hAnsi="Arabic Typesetting" w:cs="Arabic Typesetting"/>
              </w:rPr>
              <w:t>mostly</w:t>
            </w:r>
            <w:r>
              <w:rPr>
                <w:rFonts w:ascii="Arabic Typesetting" w:hAnsi="Arabic Typesetting" w:cs="Arabic Typesetting"/>
              </w:rPr>
              <w:t xml:space="preserve"> incorporate techniques and strategies for creating textures for realistic hair, eyes and lips.</w:t>
            </w:r>
          </w:p>
        </w:tc>
        <w:tc>
          <w:tcPr>
            <w:tcW w:w="1783" w:type="dxa"/>
          </w:tcPr>
          <w:p w:rsidR="004D30E2" w:rsidRPr="00985577" w:rsidRDefault="001F51C3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The artist </w:t>
            </w:r>
            <w:r>
              <w:rPr>
                <w:rFonts w:ascii="Arabic Typesetting" w:hAnsi="Arabic Typesetting" w:cs="Arabic Typesetting"/>
              </w:rPr>
              <w:t>struggled to utilize</w:t>
            </w:r>
            <w:r>
              <w:rPr>
                <w:rFonts w:ascii="Arabic Typesetting" w:hAnsi="Arabic Typesetting" w:cs="Arabic Typesetting"/>
              </w:rPr>
              <w:t xml:space="preserve"> teacher </w:t>
            </w:r>
            <w:r>
              <w:rPr>
                <w:rFonts w:ascii="Arabic Typesetting" w:hAnsi="Arabic Typesetting" w:cs="Arabic Typesetting"/>
              </w:rPr>
              <w:t>demonstrations by not practicing methods taught and their portrait does not fully</w:t>
            </w:r>
            <w:r>
              <w:rPr>
                <w:rFonts w:ascii="Arabic Typesetting" w:hAnsi="Arabic Typesetting" w:cs="Arabic Typesetting"/>
              </w:rPr>
              <w:t xml:space="preserve"> incorporate techniques and strategies for creating textures for realistic hair, eyes and lips.</w:t>
            </w:r>
          </w:p>
        </w:tc>
        <w:tc>
          <w:tcPr>
            <w:tcW w:w="1809" w:type="dxa"/>
          </w:tcPr>
          <w:p w:rsidR="004D30E2" w:rsidRPr="00985577" w:rsidRDefault="001F51C3" w:rsidP="004D30E2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The artist </w:t>
            </w:r>
            <w:r>
              <w:rPr>
                <w:rFonts w:ascii="Arabic Typesetting" w:hAnsi="Arabic Typesetting" w:cs="Arabic Typesetting"/>
              </w:rPr>
              <w:t>did not</w:t>
            </w:r>
            <w:r>
              <w:rPr>
                <w:rFonts w:ascii="Arabic Typesetting" w:hAnsi="Arabic Typesetting" w:cs="Arabic Typesetting"/>
              </w:rPr>
              <w:t xml:space="preserve"> utilize teacher demonstrations </w:t>
            </w:r>
            <w:r>
              <w:rPr>
                <w:rFonts w:ascii="Arabic Typesetting" w:hAnsi="Arabic Typesetting" w:cs="Arabic Typesetting"/>
              </w:rPr>
              <w:t xml:space="preserve">and it cannot be determined if they understood </w:t>
            </w:r>
            <w:r>
              <w:rPr>
                <w:rFonts w:ascii="Arabic Typesetting" w:hAnsi="Arabic Typesetting" w:cs="Arabic Typesetting"/>
              </w:rPr>
              <w:t>method</w:t>
            </w:r>
            <w:r>
              <w:rPr>
                <w:rFonts w:ascii="Arabic Typesetting" w:hAnsi="Arabic Typesetting" w:cs="Arabic Typesetting"/>
              </w:rPr>
              <w:t>s taught as their portrait does not</w:t>
            </w:r>
            <w:r>
              <w:rPr>
                <w:rFonts w:ascii="Arabic Typesetting" w:hAnsi="Arabic Typesetting" w:cs="Arabic Typesetting"/>
              </w:rPr>
              <w:t xml:space="preserve"> incorporate techniques and strategies for creating textures for realistic hair, eyes and lips.</w:t>
            </w:r>
          </w:p>
        </w:tc>
      </w:tr>
      <w:tr w:rsidR="004D30E2" w:rsidRPr="00985577" w:rsidTr="00BB4F53">
        <w:trPr>
          <w:trHeight w:val="1727"/>
          <w:jc w:val="center"/>
        </w:trPr>
        <w:tc>
          <w:tcPr>
            <w:tcW w:w="1455" w:type="dxa"/>
          </w:tcPr>
          <w:p w:rsidR="004D30E2" w:rsidRDefault="004D30E2" w:rsidP="004D30E2">
            <w:pPr>
              <w:rPr>
                <w:rFonts w:ascii="Arabic Typesetting" w:hAnsi="Arabic Typesetting" w:cs="Arabic Typesetting"/>
                <w:b/>
              </w:rPr>
            </w:pPr>
            <w:r>
              <w:rPr>
                <w:rFonts w:ascii="Arabic Typesetting" w:hAnsi="Arabic Typesetting" w:cs="Arabic Typesetting"/>
                <w:b/>
              </w:rPr>
              <w:t>Comments:</w:t>
            </w:r>
          </w:p>
          <w:p w:rsidR="004D30E2" w:rsidRDefault="004D30E2" w:rsidP="004D30E2">
            <w:pPr>
              <w:rPr>
                <w:rFonts w:ascii="Arabic Typesetting" w:hAnsi="Arabic Typesetting" w:cs="Arabic Typesetting"/>
                <w:b/>
              </w:rPr>
            </w:pPr>
          </w:p>
          <w:p w:rsidR="004D30E2" w:rsidRPr="00985577" w:rsidRDefault="004D30E2" w:rsidP="004D30E2">
            <w:pPr>
              <w:rPr>
                <w:rFonts w:ascii="Arabic Typesetting" w:hAnsi="Arabic Typesetting" w:cs="Arabic Typesetting"/>
                <w:b/>
              </w:rPr>
            </w:pPr>
          </w:p>
        </w:tc>
        <w:tc>
          <w:tcPr>
            <w:tcW w:w="2040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</w:p>
        </w:tc>
        <w:tc>
          <w:tcPr>
            <w:tcW w:w="2229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</w:p>
        </w:tc>
        <w:tc>
          <w:tcPr>
            <w:tcW w:w="1783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</w:p>
        </w:tc>
        <w:tc>
          <w:tcPr>
            <w:tcW w:w="1809" w:type="dxa"/>
          </w:tcPr>
          <w:p w:rsidR="004D30E2" w:rsidRPr="00985577" w:rsidRDefault="004D30E2" w:rsidP="004D30E2">
            <w:pPr>
              <w:rPr>
                <w:rFonts w:ascii="Arabic Typesetting" w:hAnsi="Arabic Typesetting" w:cs="Arabic Typesetting"/>
              </w:rPr>
            </w:pPr>
          </w:p>
        </w:tc>
      </w:tr>
    </w:tbl>
    <w:p w:rsidR="0035289D" w:rsidRDefault="0035289D">
      <w:pPr>
        <w:rPr>
          <w:sz w:val="16"/>
          <w:szCs w:val="16"/>
        </w:rPr>
      </w:pPr>
    </w:p>
    <w:p w:rsidR="00296BD9" w:rsidRPr="00C75E80" w:rsidRDefault="00296BD9">
      <w:pPr>
        <w:rPr>
          <w:sz w:val="16"/>
          <w:szCs w:val="16"/>
        </w:rPr>
      </w:pPr>
    </w:p>
    <w:sectPr w:rsidR="00296BD9" w:rsidRPr="00C75E80" w:rsidSect="00524C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65" w:rsidRDefault="009F4465" w:rsidP="009F4465">
      <w:pPr>
        <w:spacing w:after="0" w:line="240" w:lineRule="auto"/>
      </w:pPr>
      <w:r>
        <w:separator/>
      </w:r>
    </w:p>
  </w:endnote>
  <w:endnote w:type="continuationSeparator" w:id="0">
    <w:p w:rsidR="009F4465" w:rsidRDefault="009F4465" w:rsidP="009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C3" w:rsidRDefault="001F5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C3" w:rsidRDefault="001F5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C3" w:rsidRDefault="001F5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65" w:rsidRDefault="009F4465" w:rsidP="009F4465">
      <w:pPr>
        <w:spacing w:after="0" w:line="240" w:lineRule="auto"/>
      </w:pPr>
      <w:r>
        <w:separator/>
      </w:r>
    </w:p>
  </w:footnote>
  <w:footnote w:type="continuationSeparator" w:id="0">
    <w:p w:rsidR="009F4465" w:rsidRDefault="009F4465" w:rsidP="009F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C3" w:rsidRDefault="001F5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465" w:rsidRPr="003B6148" w:rsidRDefault="00503CE2">
    <w:pPr>
      <w:pStyle w:val="Header"/>
      <w:rPr>
        <w:b/>
      </w:rPr>
    </w:pPr>
    <w:r>
      <w:t xml:space="preserve">        </w:t>
    </w:r>
    <w:r w:rsidR="00A02DD3">
      <w:t xml:space="preserve">   </w:t>
    </w:r>
    <w:r w:rsidR="001F51C3">
      <w:t xml:space="preserve">Pre and Post </w:t>
    </w:r>
    <w:bookmarkStart w:id="0" w:name="_GoBack"/>
    <w:bookmarkEnd w:id="0"/>
    <w:r w:rsidR="0021435B">
      <w:rPr>
        <w:b/>
      </w:rPr>
      <w:t xml:space="preserve">Portrait </w:t>
    </w:r>
    <w:r w:rsidR="00A02DD3" w:rsidRPr="00A02DD3">
      <w:rPr>
        <w:b/>
      </w:rPr>
      <w:t>Rubric</w:t>
    </w:r>
    <w:r w:rsidR="00A02DD3">
      <w:tab/>
      <w:t xml:space="preserve">    Student Name____________ Hour____________ Grade_______</w:t>
    </w:r>
  </w:p>
  <w:p w:rsidR="009F4465" w:rsidRDefault="009F4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C3" w:rsidRDefault="001F5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F"/>
    <w:rsid w:val="001F2C84"/>
    <w:rsid w:val="001F51C3"/>
    <w:rsid w:val="0021435B"/>
    <w:rsid w:val="00231B5E"/>
    <w:rsid w:val="00296BD9"/>
    <w:rsid w:val="0035289D"/>
    <w:rsid w:val="003B6148"/>
    <w:rsid w:val="00464378"/>
    <w:rsid w:val="004D30E2"/>
    <w:rsid w:val="00503CE2"/>
    <w:rsid w:val="00511E7E"/>
    <w:rsid w:val="00524C87"/>
    <w:rsid w:val="005A7143"/>
    <w:rsid w:val="005B129B"/>
    <w:rsid w:val="005B4B6F"/>
    <w:rsid w:val="005E71BE"/>
    <w:rsid w:val="00653E31"/>
    <w:rsid w:val="007B68AA"/>
    <w:rsid w:val="007D2D00"/>
    <w:rsid w:val="00804C43"/>
    <w:rsid w:val="00985577"/>
    <w:rsid w:val="009F4465"/>
    <w:rsid w:val="00A02DD3"/>
    <w:rsid w:val="00A1460B"/>
    <w:rsid w:val="00A97817"/>
    <w:rsid w:val="00BB4F53"/>
    <w:rsid w:val="00C75E80"/>
    <w:rsid w:val="00E34839"/>
    <w:rsid w:val="00E71773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B79D"/>
  <w15:docId w15:val="{C8EAB445-CF58-4DF0-A745-A4A5EDE2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65"/>
  </w:style>
  <w:style w:type="paragraph" w:styleId="Footer">
    <w:name w:val="footer"/>
    <w:basedOn w:val="Normal"/>
    <w:link w:val="Foot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65"/>
  </w:style>
  <w:style w:type="paragraph" w:styleId="BalloonText">
    <w:name w:val="Balloon Text"/>
    <w:basedOn w:val="Normal"/>
    <w:link w:val="BalloonText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OTTAVIANO, EMILY</cp:lastModifiedBy>
  <cp:revision>2</cp:revision>
  <cp:lastPrinted>2017-06-06T15:44:00Z</cp:lastPrinted>
  <dcterms:created xsi:type="dcterms:W3CDTF">2017-10-24T15:45:00Z</dcterms:created>
  <dcterms:modified xsi:type="dcterms:W3CDTF">2017-10-24T15:45:00Z</dcterms:modified>
</cp:coreProperties>
</file>