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35" w:type="dxa"/>
        <w:jc w:val="center"/>
        <w:tblLook w:val="04A0" w:firstRow="1" w:lastRow="0" w:firstColumn="1" w:lastColumn="0" w:noHBand="0" w:noVBand="1"/>
      </w:tblPr>
      <w:tblGrid>
        <w:gridCol w:w="2149"/>
        <w:gridCol w:w="1895"/>
        <w:gridCol w:w="2462"/>
        <w:gridCol w:w="2106"/>
        <w:gridCol w:w="1723"/>
      </w:tblGrid>
      <w:tr w:rsidR="001F2C84" w:rsidRPr="00BB1E2C" w:rsidTr="00ED7DD6">
        <w:trPr>
          <w:trHeight w:val="277"/>
          <w:jc w:val="center"/>
        </w:trPr>
        <w:tc>
          <w:tcPr>
            <w:tcW w:w="2149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Category</w:t>
            </w:r>
          </w:p>
        </w:tc>
        <w:tc>
          <w:tcPr>
            <w:tcW w:w="1895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Exceeds Standard 20</w:t>
            </w:r>
          </w:p>
        </w:tc>
        <w:tc>
          <w:tcPr>
            <w:tcW w:w="2462" w:type="dxa"/>
          </w:tcPr>
          <w:p w:rsidR="001F2C84" w:rsidRPr="00BB1E2C" w:rsidRDefault="001F2C84" w:rsidP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Meets Standard 17</w:t>
            </w:r>
          </w:p>
        </w:tc>
        <w:tc>
          <w:tcPr>
            <w:tcW w:w="2106" w:type="dxa"/>
          </w:tcPr>
          <w:p w:rsidR="001F2C84" w:rsidRPr="00BB1E2C" w:rsidRDefault="001F2C84" w:rsidP="00F66E3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Needs Improvement 14</w:t>
            </w:r>
          </w:p>
        </w:tc>
        <w:tc>
          <w:tcPr>
            <w:tcW w:w="1723" w:type="dxa"/>
          </w:tcPr>
          <w:p w:rsidR="001F2C84" w:rsidRPr="00BB1E2C" w:rsidRDefault="001F2C84" w:rsidP="00F66E3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Incomplete 10</w:t>
            </w:r>
          </w:p>
        </w:tc>
      </w:tr>
      <w:tr w:rsidR="001F2C84" w:rsidRPr="00BB1E2C" w:rsidTr="00ED7DD6">
        <w:trPr>
          <w:trHeight w:val="1071"/>
          <w:jc w:val="center"/>
        </w:trPr>
        <w:tc>
          <w:tcPr>
            <w:tcW w:w="2149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Growth</w:t>
            </w:r>
          </w:p>
        </w:tc>
        <w:tc>
          <w:tcPr>
            <w:tcW w:w="1895" w:type="dxa"/>
          </w:tcPr>
          <w:p w:rsidR="001F2C84" w:rsidRPr="00BB1E2C" w:rsidRDefault="001F2C84" w:rsidP="00E30A58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The piece shows an in depth study</w:t>
            </w:r>
            <w:r w:rsidR="00E30A58">
              <w:rPr>
                <w:rFonts w:ascii="Arabic Typesetting" w:hAnsi="Arabic Typesetting" w:cs="Arabic Typesetting"/>
                <w:sz w:val="24"/>
                <w:szCs w:val="24"/>
              </w:rPr>
              <w:t xml:space="preserve"> of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E30A58">
              <w:rPr>
                <w:rFonts w:ascii="Arabic Typesetting" w:hAnsi="Arabic Typesetting" w:cs="Arabic Typesetting"/>
                <w:sz w:val="24"/>
                <w:szCs w:val="24"/>
              </w:rPr>
              <w:t>brush techniques, edgework, composition</w:t>
            </w:r>
            <w:r w:rsidR="005108D2">
              <w:rPr>
                <w:rFonts w:ascii="Arabic Typesetting" w:hAnsi="Arabic Typesetting" w:cs="Arabic Typesetting"/>
                <w:sz w:val="24"/>
                <w:szCs w:val="24"/>
              </w:rPr>
              <w:t>, and value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E30A58">
              <w:rPr>
                <w:rFonts w:ascii="Arabic Typesetting" w:hAnsi="Arabic Typesetting" w:cs="Arabic Typesetting"/>
                <w:sz w:val="24"/>
                <w:szCs w:val="24"/>
              </w:rPr>
              <w:t xml:space="preserve">that 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exceeds that done in previous artwork.</w:t>
            </w:r>
          </w:p>
        </w:tc>
        <w:tc>
          <w:tcPr>
            <w:tcW w:w="2462" w:type="dxa"/>
          </w:tcPr>
          <w:p w:rsidR="001F2C84" w:rsidRPr="00BB1E2C" w:rsidRDefault="001F2C84" w:rsidP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The piece shows moderate</w:t>
            </w:r>
            <w:r w:rsidR="006D650E">
              <w:rPr>
                <w:rFonts w:ascii="Arabic Typesetting" w:hAnsi="Arabic Typesetting" w:cs="Arabic Typesetting"/>
                <w:sz w:val="24"/>
                <w:szCs w:val="24"/>
              </w:rPr>
              <w:t xml:space="preserve"> growth in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E30A58">
              <w:rPr>
                <w:rFonts w:ascii="Arabic Typesetting" w:hAnsi="Arabic Typesetting" w:cs="Arabic Typesetting"/>
                <w:sz w:val="24"/>
                <w:szCs w:val="24"/>
              </w:rPr>
              <w:t>brush techniques, edgework, composition, and value</w:t>
            </w:r>
            <w:r w:rsidR="006D650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exceeds 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that exceeds that done in previous artwork.</w:t>
            </w:r>
          </w:p>
        </w:tc>
        <w:tc>
          <w:tcPr>
            <w:tcW w:w="2106" w:type="dxa"/>
          </w:tcPr>
          <w:p w:rsidR="001F2C84" w:rsidRPr="00BB1E2C" w:rsidRDefault="001F2C84" w:rsidP="00BB1E2C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piece shows little </w:t>
            </w:r>
            <w:r w:rsid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improvement in </w:t>
            </w:r>
            <w:r w:rsidR="00E30A58">
              <w:rPr>
                <w:rFonts w:ascii="Arabic Typesetting" w:hAnsi="Arabic Typesetting" w:cs="Arabic Typesetting"/>
                <w:sz w:val="24"/>
                <w:szCs w:val="24"/>
              </w:rPr>
              <w:t>brush techniques, edgework, composition, and value</w:t>
            </w:r>
            <w:r w:rsidR="006D650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exceeds</w:t>
            </w:r>
            <w:r w:rsidR="005108D2">
              <w:rPr>
                <w:rFonts w:ascii="Arabic Typesetting" w:hAnsi="Arabic Typesetting" w:cs="Arabic Typesetting"/>
                <w:sz w:val="24"/>
                <w:szCs w:val="24"/>
              </w:rPr>
              <w:t xml:space="preserve"> when compared to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previous artwork.</w:t>
            </w:r>
          </w:p>
        </w:tc>
        <w:tc>
          <w:tcPr>
            <w:tcW w:w="1723" w:type="dxa"/>
          </w:tcPr>
          <w:p w:rsidR="001F2C84" w:rsidRPr="00BB1E2C" w:rsidRDefault="001F2C84" w:rsidP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Student eith</w:t>
            </w:r>
            <w:r w:rsidR="005108D2">
              <w:rPr>
                <w:rFonts w:ascii="Arabic Typesetting" w:hAnsi="Arabic Typesetting" w:cs="Arabic Typesetting"/>
                <w:sz w:val="24"/>
                <w:szCs w:val="24"/>
              </w:rPr>
              <w:t xml:space="preserve">er did not finish assignment or 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rushed through showing no improvement in </w:t>
            </w:r>
            <w:r w:rsidR="00E30A58">
              <w:rPr>
                <w:rFonts w:ascii="Arabic Typesetting" w:hAnsi="Arabic Typesetting" w:cs="Arabic Typesetting"/>
                <w:sz w:val="24"/>
                <w:szCs w:val="24"/>
              </w:rPr>
              <w:t>brush techniques, edgework, composition, and value</w:t>
            </w:r>
          </w:p>
        </w:tc>
      </w:tr>
      <w:tr w:rsidR="001F2C84" w:rsidRPr="00BB1E2C" w:rsidTr="00ED7DD6">
        <w:trPr>
          <w:trHeight w:val="1241"/>
          <w:jc w:val="center"/>
        </w:trPr>
        <w:tc>
          <w:tcPr>
            <w:tcW w:w="2149" w:type="dxa"/>
          </w:tcPr>
          <w:p w:rsidR="001F2C84" w:rsidRPr="00BB1E2C" w:rsidRDefault="001F2C84" w:rsidP="001F2C8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BB1E2C">
              <w:rPr>
                <w:rFonts w:cs="Arabic Typesetting"/>
                <w:b/>
                <w:sz w:val="24"/>
                <w:szCs w:val="24"/>
              </w:rPr>
              <w:t>Perform MI Standard VA1</w:t>
            </w:r>
            <w:r w:rsidRPr="00BB1E2C">
              <w:rPr>
                <w:rFonts w:cs="Verdana"/>
                <w:sz w:val="24"/>
                <w:szCs w:val="24"/>
              </w:rPr>
              <w:t xml:space="preserve"> Understand the varying qualities of materials, techniques,</w:t>
            </w:r>
          </w:p>
          <w:p w:rsidR="001F2C84" w:rsidRPr="00BB1E2C" w:rsidRDefault="001F2C84" w:rsidP="001F2C84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proofErr w:type="gramStart"/>
            <w:r w:rsidRPr="00BB1E2C">
              <w:rPr>
                <w:rFonts w:cs="Verdana"/>
                <w:sz w:val="24"/>
                <w:szCs w:val="24"/>
              </w:rPr>
              <w:t>media</w:t>
            </w:r>
            <w:proofErr w:type="gramEnd"/>
            <w:r w:rsidRPr="00BB1E2C">
              <w:rPr>
                <w:rFonts w:cs="Verdana"/>
                <w:sz w:val="24"/>
                <w:szCs w:val="24"/>
              </w:rPr>
              <w:t xml:space="preserve"> technology, and processes at an emerging level.</w:t>
            </w:r>
          </w:p>
        </w:tc>
        <w:tc>
          <w:tcPr>
            <w:tcW w:w="1895" w:type="dxa"/>
          </w:tcPr>
          <w:p w:rsidR="001F2C84" w:rsidRPr="00BB1E2C" w:rsidRDefault="001F2C84" w:rsidP="00A66D6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Student </w:t>
            </w:r>
            <w:r w:rsidR="005E71B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intentionally </w:t>
            </w:r>
            <w:r w:rsid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uses </w:t>
            </w:r>
            <w:r w:rsidR="00E30A58">
              <w:rPr>
                <w:rFonts w:ascii="Arabic Typesetting" w:hAnsi="Arabic Typesetting" w:cs="Arabic Typesetting"/>
                <w:sz w:val="24"/>
                <w:szCs w:val="24"/>
              </w:rPr>
              <w:t>brush techniques</w:t>
            </w:r>
            <w:r w:rsidR="006D650E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E30A58">
              <w:rPr>
                <w:rFonts w:ascii="Arabic Typesetting" w:hAnsi="Arabic Typesetting" w:cs="Arabic Typesetting"/>
                <w:sz w:val="24"/>
                <w:szCs w:val="24"/>
              </w:rPr>
              <w:t xml:space="preserve">in The brush work adds to the piece, it </w:t>
            </w:r>
            <w:r w:rsidR="006D650E">
              <w:rPr>
                <w:rFonts w:ascii="Arabic Typesetting" w:hAnsi="Arabic Typesetting" w:cs="Arabic Typesetting"/>
                <w:sz w:val="24"/>
                <w:szCs w:val="24"/>
              </w:rPr>
              <w:t>is not messy</w:t>
            </w:r>
            <w:r w:rsidR="00A66D6F">
              <w:rPr>
                <w:rFonts w:ascii="Arabic Typesetting" w:hAnsi="Arabic Typesetting" w:cs="Arabic Typesetting"/>
                <w:sz w:val="24"/>
                <w:szCs w:val="24"/>
              </w:rPr>
              <w:t xml:space="preserve"> the brush technique shows </w:t>
            </w:r>
            <w:r w:rsidR="006D650E">
              <w:rPr>
                <w:rFonts w:ascii="Arabic Typesetting" w:hAnsi="Arabic Typesetting" w:cs="Arabic Typesetting"/>
                <w:sz w:val="24"/>
                <w:szCs w:val="24"/>
              </w:rPr>
              <w:t xml:space="preserve">a complete understanding of </w:t>
            </w:r>
            <w:r w:rsidR="00A66D6F">
              <w:rPr>
                <w:rFonts w:ascii="Arabic Typesetting" w:hAnsi="Arabic Typesetting" w:cs="Arabic Typesetting"/>
                <w:sz w:val="24"/>
                <w:szCs w:val="24"/>
              </w:rPr>
              <w:t>painting using a monochromatic</w:t>
            </w:r>
            <w:r w:rsidR="00E30A58">
              <w:rPr>
                <w:rFonts w:ascii="Arabic Typesetting" w:hAnsi="Arabic Typesetting" w:cs="Arabic Typesetting"/>
                <w:sz w:val="24"/>
                <w:szCs w:val="24"/>
              </w:rPr>
              <w:t xml:space="preserve"> color palette</w:t>
            </w:r>
            <w:r w:rsidR="006D650E">
              <w:rPr>
                <w:rFonts w:ascii="Arabic Typesetting" w:hAnsi="Arabic Typesetting" w:cs="Arabic Typesetting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1F2C84" w:rsidRPr="00BB1E2C" w:rsidRDefault="00E30A58" w:rsidP="00A66D6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Student intentionally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uses brush techniques.  The brush work does not distract from the piece. It is not messy </w:t>
            </w:r>
            <w:r w:rsidR="00A66D6F">
              <w:rPr>
                <w:rFonts w:ascii="Arabic Typesetting" w:hAnsi="Arabic Typesetting" w:cs="Arabic Typesetting"/>
                <w:sz w:val="24"/>
                <w:szCs w:val="24"/>
              </w:rPr>
              <w:t xml:space="preserve">but may not add to the piece perfectly.  Brush technique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shows an understanding of painting using a </w:t>
            </w:r>
            <w:r w:rsidR="00A66D6F">
              <w:rPr>
                <w:rFonts w:ascii="Arabic Typesetting" w:hAnsi="Arabic Typesetting" w:cs="Arabic Typesetting"/>
                <w:sz w:val="24"/>
                <w:szCs w:val="24"/>
              </w:rPr>
              <w:t>monochromatic</w:t>
            </w:r>
            <w:r w:rsidR="00A66D6F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palette.</w:t>
            </w:r>
          </w:p>
        </w:tc>
        <w:tc>
          <w:tcPr>
            <w:tcW w:w="2106" w:type="dxa"/>
          </w:tcPr>
          <w:p w:rsidR="001F2C84" w:rsidRPr="00BB1E2C" w:rsidRDefault="00E30A58" w:rsidP="00A66D6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Student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struggled with brush </w:t>
            </w:r>
            <w:proofErr w:type="spellStart"/>
            <w:r>
              <w:rPr>
                <w:rFonts w:ascii="Arabic Typesetting" w:hAnsi="Arabic Typesetting" w:cs="Arabic Typesetting"/>
                <w:sz w:val="24"/>
                <w:szCs w:val="24"/>
              </w:rPr>
              <w:t>techniques</w:t>
            </w:r>
            <w:r w:rsidR="00A66D6F">
              <w:rPr>
                <w:rFonts w:ascii="Arabic Typesetting" w:hAnsi="Arabic Typesetting" w:cs="Arabic Typesetting"/>
                <w:sz w:val="24"/>
                <w:szCs w:val="24"/>
              </w:rPr>
              <w:t>.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The</w:t>
            </w:r>
            <w:proofErr w:type="spellEnd"/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brush work distracts from the piece. It may look messy and does not show an understanding of painting using </w:t>
            </w:r>
            <w:r w:rsidR="00A66D6F">
              <w:rPr>
                <w:rFonts w:ascii="Arabic Typesetting" w:hAnsi="Arabic Typesetting" w:cs="Arabic Typesetting"/>
                <w:sz w:val="24"/>
                <w:szCs w:val="24"/>
              </w:rPr>
              <w:t>a monochromatic palette.</w:t>
            </w:r>
          </w:p>
        </w:tc>
        <w:tc>
          <w:tcPr>
            <w:tcW w:w="1723" w:type="dxa"/>
          </w:tcPr>
          <w:p w:rsidR="001F2C84" w:rsidRPr="00BB1E2C" w:rsidRDefault="005E71BE" w:rsidP="005E71B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Student either did not finish assignment or rushed through showing little to no understanding of materials and techniques</w:t>
            </w:r>
          </w:p>
        </w:tc>
      </w:tr>
      <w:tr w:rsidR="001F2C84" w:rsidRPr="00BB1E2C" w:rsidTr="00ED7DD6">
        <w:trPr>
          <w:trHeight w:val="975"/>
          <w:jc w:val="center"/>
        </w:trPr>
        <w:tc>
          <w:tcPr>
            <w:tcW w:w="2149" w:type="dxa"/>
          </w:tcPr>
          <w:p w:rsidR="001F2C84" w:rsidRPr="00BB1E2C" w:rsidRDefault="005E71BE" w:rsidP="005E71B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BB1E2C">
              <w:rPr>
                <w:rFonts w:cs="Verdana"/>
                <w:b/>
                <w:sz w:val="24"/>
                <w:szCs w:val="24"/>
              </w:rPr>
              <w:t>Create:</w:t>
            </w:r>
            <w:r w:rsidRPr="00BB1E2C">
              <w:rPr>
                <w:rFonts w:cs="Verdana"/>
                <w:sz w:val="24"/>
                <w:szCs w:val="24"/>
              </w:rPr>
              <w:t xml:space="preserve"> ART.VA.II.7.1 Identify, design, and solve creative problems</w:t>
            </w:r>
          </w:p>
        </w:tc>
        <w:tc>
          <w:tcPr>
            <w:tcW w:w="1895" w:type="dxa"/>
          </w:tcPr>
          <w:p w:rsidR="001F2C84" w:rsidRPr="00BB1E2C" w:rsidRDefault="005E71BE" w:rsidP="00A66D6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artist </w:t>
            </w:r>
            <w:r w:rsid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perfectly </w:t>
            </w:r>
            <w:r w:rsidR="00A66D6F">
              <w:rPr>
                <w:rFonts w:ascii="Arabic Typesetting" w:hAnsi="Arabic Typesetting" w:cs="Arabic Typesetting"/>
                <w:sz w:val="24"/>
                <w:szCs w:val="24"/>
              </w:rPr>
              <w:t>composed an interesting photograph.  They used interesting light, framing and facial expressions that elevated it above a mug/snap shot but told a bit about the person in the painting.</w:t>
            </w:r>
          </w:p>
        </w:tc>
        <w:tc>
          <w:tcPr>
            <w:tcW w:w="2462" w:type="dxa"/>
          </w:tcPr>
          <w:p w:rsidR="001F2C84" w:rsidRPr="00BB1E2C" w:rsidRDefault="00A66D6F" w:rsidP="00A66D6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The artist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composed an interesting photograph.  They used interesting light, framing and facial expressions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but it may more </w:t>
            </w:r>
            <w:proofErr w:type="gramStart"/>
            <w:r>
              <w:rPr>
                <w:rFonts w:ascii="Arabic Typesetting" w:hAnsi="Arabic Typesetting" w:cs="Arabic Typesetting"/>
                <w:sz w:val="24"/>
                <w:szCs w:val="24"/>
              </w:rPr>
              <w:t>closer</w:t>
            </w:r>
            <w:proofErr w:type="gramEnd"/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resembled a snap shot/mug shot.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1F2C84" w:rsidRPr="00BB1E2C" w:rsidRDefault="00E817B3" w:rsidP="00A66D6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artist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somewhat </w:t>
            </w:r>
            <w:r w:rsidR="006D650E">
              <w:rPr>
                <w:rFonts w:ascii="Arabic Typesetting" w:hAnsi="Arabic Typesetting" w:cs="Arabic Typesetting"/>
                <w:sz w:val="24"/>
                <w:szCs w:val="24"/>
              </w:rPr>
              <w:t xml:space="preserve">arranged a composition </w:t>
            </w:r>
            <w:r w:rsidR="00A66D6F">
              <w:rPr>
                <w:rFonts w:ascii="Arabic Typesetting" w:hAnsi="Arabic Typesetting" w:cs="Arabic Typesetting"/>
                <w:sz w:val="24"/>
                <w:szCs w:val="24"/>
              </w:rPr>
              <w:t>but the photo looks like a snap shot/mug shot.</w:t>
            </w:r>
          </w:p>
        </w:tc>
        <w:tc>
          <w:tcPr>
            <w:tcW w:w="1723" w:type="dxa"/>
          </w:tcPr>
          <w:p w:rsidR="001F2C84" w:rsidRPr="00BB1E2C" w:rsidRDefault="005108D2" w:rsidP="00A66D6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Student didn’t </w:t>
            </w:r>
            <w:r w:rsidR="00A66D6F">
              <w:rPr>
                <w:rFonts w:ascii="Arabic Typesetting" w:hAnsi="Arabic Typesetting" w:cs="Arabic Typesetting"/>
                <w:sz w:val="24"/>
                <w:szCs w:val="24"/>
              </w:rPr>
              <w:t>take a portrait and/or put little though into the composition</w:t>
            </w:r>
          </w:p>
        </w:tc>
      </w:tr>
      <w:tr w:rsidR="001F2C84" w:rsidRPr="00BB1E2C" w:rsidTr="00ED7DD6">
        <w:trPr>
          <w:trHeight w:val="1354"/>
          <w:jc w:val="center"/>
        </w:trPr>
        <w:tc>
          <w:tcPr>
            <w:tcW w:w="2149" w:type="dxa"/>
          </w:tcPr>
          <w:p w:rsidR="00A66D6F" w:rsidRPr="00BB1E2C" w:rsidRDefault="00A66D6F" w:rsidP="00A66D6F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BB1E2C">
              <w:rPr>
                <w:rFonts w:cs="Arabic Typesetting"/>
                <w:b/>
                <w:sz w:val="24"/>
                <w:szCs w:val="24"/>
              </w:rPr>
              <w:t>Perform MI Standard VA1</w:t>
            </w:r>
            <w:r w:rsidRPr="00BB1E2C">
              <w:rPr>
                <w:rFonts w:cs="Verdana"/>
                <w:sz w:val="24"/>
                <w:szCs w:val="24"/>
              </w:rPr>
              <w:t xml:space="preserve"> Understand the varying qualities of materials, techniques,</w:t>
            </w:r>
          </w:p>
          <w:p w:rsidR="00E34839" w:rsidRPr="00BB1E2C" w:rsidRDefault="00A66D6F" w:rsidP="00A66D6F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proofErr w:type="gramStart"/>
            <w:r w:rsidRPr="00BB1E2C">
              <w:rPr>
                <w:rFonts w:cs="Verdana"/>
                <w:sz w:val="24"/>
                <w:szCs w:val="24"/>
              </w:rPr>
              <w:t>media</w:t>
            </w:r>
            <w:proofErr w:type="gramEnd"/>
            <w:r w:rsidRPr="00BB1E2C">
              <w:rPr>
                <w:rFonts w:cs="Verdana"/>
                <w:sz w:val="24"/>
                <w:szCs w:val="24"/>
              </w:rPr>
              <w:t xml:space="preserve"> technology, and processes at an emerging level.</w:t>
            </w:r>
          </w:p>
        </w:tc>
        <w:tc>
          <w:tcPr>
            <w:tcW w:w="1895" w:type="dxa"/>
          </w:tcPr>
          <w:p w:rsidR="001F2C84" w:rsidRPr="00BB1E2C" w:rsidRDefault="00A66D6F" w:rsidP="00E30A58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 used perfect edgework in their painting./ The edgework is precise and there is not areas that it is not crisp and clean</w:t>
            </w:r>
          </w:p>
        </w:tc>
        <w:tc>
          <w:tcPr>
            <w:tcW w:w="2462" w:type="dxa"/>
          </w:tcPr>
          <w:p w:rsidR="001F2C84" w:rsidRPr="00BB1E2C" w:rsidRDefault="00A66D6F" w:rsidP="00A66D6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 used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good edgework in their painting.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The edgework is precise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but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there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may be areas that are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not crisp and clean</w:t>
            </w:r>
          </w:p>
        </w:tc>
        <w:tc>
          <w:tcPr>
            <w:tcW w:w="2106" w:type="dxa"/>
          </w:tcPr>
          <w:p w:rsidR="001F2C84" w:rsidRPr="00BB1E2C" w:rsidRDefault="00A66D6F" w:rsidP="00A66D6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The student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struggled with edgework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in their painting. The edgework is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not precise, crisp or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clean</w:t>
            </w:r>
          </w:p>
        </w:tc>
        <w:tc>
          <w:tcPr>
            <w:tcW w:w="1723" w:type="dxa"/>
          </w:tcPr>
          <w:p w:rsidR="001F2C84" w:rsidRPr="00BB1E2C" w:rsidRDefault="00A66D6F" w:rsidP="00ED7DD6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 did not seem to take much time developing their edgework</w:t>
            </w:r>
            <w:bookmarkStart w:id="0" w:name="_GoBack"/>
            <w:bookmarkEnd w:id="0"/>
            <w:r w:rsidR="00976272">
              <w:rPr>
                <w:rFonts w:ascii="Arabic Typesetting" w:hAnsi="Arabic Typesetting" w:cs="Arabic Typesetting"/>
                <w:sz w:val="24"/>
                <w:szCs w:val="24"/>
              </w:rPr>
              <w:t xml:space="preserve">  </w:t>
            </w:r>
          </w:p>
        </w:tc>
      </w:tr>
      <w:tr w:rsidR="001F2C84" w:rsidRPr="00BB1E2C" w:rsidTr="00ED7DD6">
        <w:trPr>
          <w:trHeight w:val="892"/>
          <w:jc w:val="center"/>
        </w:trPr>
        <w:tc>
          <w:tcPr>
            <w:tcW w:w="2149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Work habits</w:t>
            </w:r>
          </w:p>
        </w:tc>
        <w:tc>
          <w:tcPr>
            <w:tcW w:w="1895" w:type="dxa"/>
          </w:tcPr>
          <w:p w:rsidR="001F2C84" w:rsidRPr="00BB1E2C" w:rsidRDefault="00511E7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The student worked the entire hour each day through the project to create a piece of art that shows focus, care and consistency</w:t>
            </w:r>
          </w:p>
        </w:tc>
        <w:tc>
          <w:tcPr>
            <w:tcW w:w="2462" w:type="dxa"/>
          </w:tcPr>
          <w:p w:rsidR="001F2C84" w:rsidRPr="00BB1E2C" w:rsidRDefault="00511E7E" w:rsidP="00511E7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The student worked most of the hour each day through the project to create a piece of art that shows focus, care and consistency</w:t>
            </w:r>
          </w:p>
        </w:tc>
        <w:tc>
          <w:tcPr>
            <w:tcW w:w="2106" w:type="dxa"/>
          </w:tcPr>
          <w:p w:rsidR="001F2C84" w:rsidRPr="00BB1E2C" w:rsidRDefault="00511E7E" w:rsidP="00511E7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The student did not work most of the hour each day through the project to create a piece of art that shows focus, care and consistency</w:t>
            </w:r>
          </w:p>
        </w:tc>
        <w:tc>
          <w:tcPr>
            <w:tcW w:w="1723" w:type="dxa"/>
          </w:tcPr>
          <w:p w:rsidR="001F2C84" w:rsidRPr="00BB1E2C" w:rsidRDefault="00511E7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student spent much of the hour socializing and/or off task </w:t>
            </w:r>
          </w:p>
        </w:tc>
      </w:tr>
      <w:tr w:rsidR="001F2C84" w:rsidRPr="00BB1E2C" w:rsidTr="00A66D6F">
        <w:trPr>
          <w:trHeight w:val="980"/>
          <w:jc w:val="center"/>
        </w:trPr>
        <w:tc>
          <w:tcPr>
            <w:tcW w:w="2149" w:type="dxa"/>
          </w:tcPr>
          <w:p w:rsidR="001F2C84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Comments:</w:t>
            </w:r>
          </w:p>
          <w:p w:rsidR="00511E7E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  <w:p w:rsidR="00511E7E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2462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2106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23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</w:tbl>
    <w:p w:rsidR="0035289D" w:rsidRPr="00BB1E2C" w:rsidRDefault="0035289D">
      <w:pPr>
        <w:rPr>
          <w:sz w:val="24"/>
          <w:szCs w:val="24"/>
        </w:rPr>
      </w:pPr>
    </w:p>
    <w:p w:rsidR="00296BD9" w:rsidRPr="00BB1E2C" w:rsidRDefault="00296BD9">
      <w:pPr>
        <w:rPr>
          <w:sz w:val="24"/>
          <w:szCs w:val="24"/>
        </w:rPr>
      </w:pPr>
    </w:p>
    <w:sectPr w:rsidR="00296BD9" w:rsidRPr="00BB1E2C" w:rsidSect="00524C8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65" w:rsidRDefault="009F4465" w:rsidP="009F4465">
      <w:pPr>
        <w:spacing w:after="0" w:line="240" w:lineRule="auto"/>
      </w:pPr>
      <w:r>
        <w:separator/>
      </w:r>
    </w:p>
  </w:endnote>
  <w:end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65" w:rsidRDefault="009F4465" w:rsidP="009F4465">
      <w:pPr>
        <w:spacing w:after="0" w:line="240" w:lineRule="auto"/>
      </w:pPr>
      <w:r>
        <w:separator/>
      </w:r>
    </w:p>
  </w:footnote>
  <w:foot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65" w:rsidRDefault="00A66D6F">
    <w:pPr>
      <w:pStyle w:val="Header"/>
    </w:pPr>
    <w:r>
      <w:t>Value Portraits</w:t>
    </w:r>
    <w:r w:rsidR="00E30A58">
      <w:t xml:space="preserve"> Painting</w:t>
    </w:r>
    <w:r w:rsidR="00A02DD3" w:rsidRPr="00A02DD3">
      <w:rPr>
        <w:b/>
      </w:rPr>
      <w:t xml:space="preserve"> Rubric</w:t>
    </w:r>
    <w:r w:rsidR="000A500E">
      <w:t xml:space="preserve">          </w:t>
    </w:r>
    <w:r w:rsidR="00A02DD3">
      <w:t xml:space="preserve">   </w:t>
    </w:r>
    <w:r w:rsidR="00BB1E2C">
      <w:t xml:space="preserve"> </w:t>
    </w:r>
    <w:r w:rsidR="000A500E">
      <w:tab/>
    </w:r>
    <w:r w:rsidR="00BB1E2C">
      <w:t>Student Name____________</w:t>
    </w:r>
    <w:r w:rsidR="000A500E">
      <w:t>_______</w:t>
    </w:r>
    <w:r w:rsidR="00BB1E2C">
      <w:t xml:space="preserve"> Hour</w:t>
    </w:r>
    <w:r w:rsidR="00A02DD3">
      <w:t>__________ Grade_______</w:t>
    </w:r>
  </w:p>
  <w:p w:rsidR="009F4465" w:rsidRDefault="009F4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F"/>
    <w:rsid w:val="000A500E"/>
    <w:rsid w:val="001F2C84"/>
    <w:rsid w:val="00231B5E"/>
    <w:rsid w:val="00296BD9"/>
    <w:rsid w:val="002E3E00"/>
    <w:rsid w:val="0035289D"/>
    <w:rsid w:val="003E12CE"/>
    <w:rsid w:val="00464378"/>
    <w:rsid w:val="005108D2"/>
    <w:rsid w:val="00511E7E"/>
    <w:rsid w:val="00524C87"/>
    <w:rsid w:val="005B4B6F"/>
    <w:rsid w:val="005E71BE"/>
    <w:rsid w:val="00654BEE"/>
    <w:rsid w:val="006D650E"/>
    <w:rsid w:val="0077330E"/>
    <w:rsid w:val="007B68AA"/>
    <w:rsid w:val="00804C43"/>
    <w:rsid w:val="00976272"/>
    <w:rsid w:val="00985577"/>
    <w:rsid w:val="009F4465"/>
    <w:rsid w:val="00A02DD3"/>
    <w:rsid w:val="00A66D6F"/>
    <w:rsid w:val="00BB1E2C"/>
    <w:rsid w:val="00C75E80"/>
    <w:rsid w:val="00E30A58"/>
    <w:rsid w:val="00E34839"/>
    <w:rsid w:val="00E817B3"/>
    <w:rsid w:val="00ED7DD6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2252C-ADA5-42D4-9EAE-2A50AF9D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OTTAVIANO, EMILY</cp:lastModifiedBy>
  <cp:revision>2</cp:revision>
  <cp:lastPrinted>2016-03-30T20:21:00Z</cp:lastPrinted>
  <dcterms:created xsi:type="dcterms:W3CDTF">2016-03-30T20:26:00Z</dcterms:created>
  <dcterms:modified xsi:type="dcterms:W3CDTF">2016-03-30T20:26:00Z</dcterms:modified>
</cp:coreProperties>
</file>