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2695"/>
        <w:gridCol w:w="2035"/>
        <w:gridCol w:w="2375"/>
        <w:gridCol w:w="1980"/>
        <w:gridCol w:w="2160"/>
      </w:tblGrid>
      <w:tr w:rsidR="001F2C84" w:rsidRPr="00BB1E2C" w:rsidTr="004A6BA5">
        <w:trPr>
          <w:trHeight w:val="517"/>
          <w:jc w:val="center"/>
        </w:trPr>
        <w:tc>
          <w:tcPr>
            <w:tcW w:w="269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Category</w:t>
            </w:r>
          </w:p>
        </w:tc>
        <w:tc>
          <w:tcPr>
            <w:tcW w:w="203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Exceeds Standard 20</w:t>
            </w:r>
          </w:p>
        </w:tc>
        <w:tc>
          <w:tcPr>
            <w:tcW w:w="2375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Meets Standard 17</w:t>
            </w:r>
          </w:p>
        </w:tc>
        <w:tc>
          <w:tcPr>
            <w:tcW w:w="198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Needs Improvement 14</w:t>
            </w:r>
          </w:p>
        </w:tc>
        <w:tc>
          <w:tcPr>
            <w:tcW w:w="216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Incomplete 10</w:t>
            </w:r>
          </w:p>
        </w:tc>
      </w:tr>
      <w:tr w:rsidR="001F2C84" w:rsidRPr="00BB1E2C" w:rsidTr="00087E61">
        <w:trPr>
          <w:trHeight w:val="1988"/>
          <w:jc w:val="center"/>
        </w:trPr>
        <w:tc>
          <w:tcPr>
            <w:tcW w:w="269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Growth</w:t>
            </w:r>
          </w:p>
        </w:tc>
        <w:tc>
          <w:tcPr>
            <w:tcW w:w="2035" w:type="dxa"/>
          </w:tcPr>
          <w:p w:rsidR="001F2C84" w:rsidRPr="00BB1E2C" w:rsidRDefault="001F2C84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The piece shows an in depth study o</w:t>
            </w:r>
            <w:r w:rsidR="007B68AA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f line quality,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space,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shape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and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composition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that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exceeds than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2375" w:type="dxa"/>
          </w:tcPr>
          <w:p w:rsidR="001F2C84" w:rsidRPr="00BB1E2C" w:rsidRDefault="001F2C84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moderate growth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and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composition that exceeds than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1980" w:type="dxa"/>
          </w:tcPr>
          <w:p w:rsidR="001F2C84" w:rsidRPr="00BB1E2C" w:rsidRDefault="001F2C84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little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improvement 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and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composition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that exceeds than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2160" w:type="dxa"/>
          </w:tcPr>
          <w:p w:rsidR="001F2C84" w:rsidRPr="00BB1E2C" w:rsidRDefault="001F2C84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either did not finish assignment or rushed through showing no improvement 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and composition s</w:t>
            </w:r>
          </w:p>
        </w:tc>
      </w:tr>
      <w:tr w:rsidR="001F2C84" w:rsidRPr="00BB1E2C" w:rsidTr="00087E61">
        <w:trPr>
          <w:trHeight w:val="1880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ART.VA.I.HS.2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Intentionally use art materials and tools when applying</w:t>
            </w:r>
          </w:p>
          <w:p w:rsidR="001F2C84" w:rsidRPr="00BB1E2C" w:rsidRDefault="00C24EE9" w:rsidP="00C24EE9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gramStart"/>
            <w:r w:rsidRPr="009F64CE">
              <w:rPr>
                <w:rFonts w:ascii="Verdana" w:hAnsi="Verdana" w:cs="Verdana"/>
                <w:sz w:val="20"/>
                <w:szCs w:val="20"/>
              </w:rPr>
              <w:t>techniques</w:t>
            </w:r>
            <w:proofErr w:type="gramEnd"/>
            <w:r w:rsidRPr="009F64CE">
              <w:rPr>
                <w:rFonts w:ascii="Verdana" w:hAnsi="Verdana" w:cs="Verdana"/>
                <w:sz w:val="20"/>
                <w:szCs w:val="20"/>
              </w:rPr>
              <w:t xml:space="preserve"> and skills to communicate ideas.</w:t>
            </w:r>
          </w:p>
        </w:tc>
        <w:tc>
          <w:tcPr>
            <w:tcW w:w="2035" w:type="dxa"/>
          </w:tcPr>
          <w:p w:rsidR="001F2C84" w:rsidRPr="00BB1E2C" w:rsidRDefault="001F2C84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perfectly</w:t>
            </w:r>
            <w:r w:rsidR="005E71B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uses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a white drawing medium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to demonstrate a complete understanding of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>drawing through highlights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(value and contrast)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F2C84" w:rsidRPr="00BB1E2C" w:rsidRDefault="004261C8" w:rsidP="004261C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competently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>uses a white drawing medium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to demonstrate an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understanding of drawing through highlights.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(value and contrast)</w:t>
            </w:r>
          </w:p>
        </w:tc>
        <w:tc>
          <w:tcPr>
            <w:tcW w:w="1980" w:type="dxa"/>
          </w:tcPr>
          <w:p w:rsidR="001F2C84" w:rsidRPr="00BB1E2C" w:rsidRDefault="004261C8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struggled to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>use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a white drawing medium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and does not demonstrate </w:t>
            </w:r>
            <w:proofErr w:type="gramStart"/>
            <w:r>
              <w:rPr>
                <w:rFonts w:ascii="Arabic Typesetting" w:hAnsi="Arabic Typesetting" w:cs="Arabic Typesetting"/>
                <w:sz w:val="24"/>
                <w:szCs w:val="24"/>
              </w:rPr>
              <w:t>a</w:t>
            </w:r>
            <w:proofErr w:type="gramEnd"/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F40873">
              <w:rPr>
                <w:rFonts w:ascii="Arabic Typesetting" w:hAnsi="Arabic Typesetting" w:cs="Arabic Typesetting"/>
                <w:sz w:val="24"/>
                <w:szCs w:val="24"/>
              </w:rPr>
              <w:t>understanding of drawing through highlights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(value and contrast)</w:t>
            </w:r>
          </w:p>
        </w:tc>
        <w:tc>
          <w:tcPr>
            <w:tcW w:w="2160" w:type="dxa"/>
          </w:tcPr>
          <w:p w:rsidR="001F2C84" w:rsidRPr="00BB1E2C" w:rsidRDefault="005E71BE" w:rsidP="005E71B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either did not finish assignment or rushed through showing little to no understanding of materials and techniques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. (value and contrast)</w:t>
            </w:r>
          </w:p>
        </w:tc>
      </w:tr>
      <w:tr w:rsidR="001F2C84" w:rsidRPr="00BB1E2C" w:rsidTr="004A6BA5">
        <w:trPr>
          <w:trHeight w:val="2060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ART.VA.II.HS.6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Use emergent technologies and materials to create artistic</w:t>
            </w:r>
          </w:p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products that demonstrate knowledge of context, values,</w:t>
            </w:r>
          </w:p>
          <w:p w:rsidR="001F2C84" w:rsidRPr="00BB1E2C" w:rsidRDefault="00C24EE9" w:rsidP="00C24EE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proofErr w:type="gramStart"/>
            <w:r w:rsidRPr="009F64CE">
              <w:rPr>
                <w:rFonts w:ascii="Verdana" w:hAnsi="Verdana" w:cs="Verdana"/>
                <w:sz w:val="20"/>
                <w:szCs w:val="20"/>
              </w:rPr>
              <w:t>and</w:t>
            </w:r>
            <w:proofErr w:type="gramEnd"/>
            <w:r w:rsidRPr="009F64CE">
              <w:rPr>
                <w:rFonts w:ascii="Verdana" w:hAnsi="Verdana" w:cs="Verdana"/>
                <w:sz w:val="20"/>
                <w:szCs w:val="20"/>
              </w:rPr>
              <w:t xml:space="preserve"> aesthetics.</w:t>
            </w:r>
          </w:p>
        </w:tc>
        <w:tc>
          <w:tcPr>
            <w:tcW w:w="2035" w:type="dxa"/>
          </w:tcPr>
          <w:p w:rsidR="001F2C84" w:rsidRPr="00BB1E2C" w:rsidRDefault="005E71BE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perfectly demonstrated an understanding of shape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recreation to create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2375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mostly demonstrated an understanding of shape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recreation to create mostly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1980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struggled finding shapes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recreation and did not truly draw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2160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did not draw accurate contours. (space and shape)</w:t>
            </w:r>
          </w:p>
        </w:tc>
      </w:tr>
      <w:tr w:rsidR="001F2C84" w:rsidRPr="00BB1E2C" w:rsidTr="004A6BA5">
        <w:trPr>
          <w:trHeight w:val="1700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ART.VA.II.HS.2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Create artwork using materials and techniques with skill so</w:t>
            </w:r>
          </w:p>
          <w:p w:rsidR="00E34839" w:rsidRPr="00BB1E2C" w:rsidRDefault="00C24EE9" w:rsidP="00C24EE9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gramStart"/>
            <w:r w:rsidRPr="009F64CE">
              <w:rPr>
                <w:rFonts w:ascii="Verdana" w:hAnsi="Verdana" w:cs="Verdana"/>
                <w:sz w:val="20"/>
                <w:szCs w:val="20"/>
              </w:rPr>
              <w:t>that</w:t>
            </w:r>
            <w:proofErr w:type="gramEnd"/>
            <w:r w:rsidRPr="009F64CE">
              <w:rPr>
                <w:rFonts w:ascii="Verdana" w:hAnsi="Verdana" w:cs="Verdana"/>
                <w:sz w:val="20"/>
                <w:szCs w:val="20"/>
              </w:rPr>
              <w:t xml:space="preserve"> personal intentions are carried out.</w:t>
            </w:r>
          </w:p>
        </w:tc>
        <w:tc>
          <w:tcPr>
            <w:tcW w:w="2035" w:type="dxa"/>
          </w:tcPr>
          <w:p w:rsidR="001F2C84" w:rsidRPr="00BB1E2C" w:rsidRDefault="004261C8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an excellent understanding of value by creating a drawing that uses a full range of value to represent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2375" w:type="dxa"/>
          </w:tcPr>
          <w:p w:rsidR="001F2C84" w:rsidRPr="00BB1E2C" w:rsidRDefault="004261C8" w:rsidP="004261C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 competent understanding of value by creating a drawing that uses a mostly full range of value to represent mostly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1980" w:type="dxa"/>
          </w:tcPr>
          <w:p w:rsidR="001F2C84" w:rsidRPr="00BB1E2C" w:rsidRDefault="004261C8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struggled to show an understanding of value and did not create a drawing that uses a full range of value to represent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2160" w:type="dxa"/>
          </w:tcPr>
          <w:p w:rsidR="001F2C84" w:rsidRPr="00BB1E2C" w:rsidRDefault="004261C8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student’s final fabric drawing is flat and grey and does not use a full range of values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. (line quality, value, contrast and form)</w:t>
            </w:r>
          </w:p>
        </w:tc>
      </w:tr>
      <w:tr w:rsidR="001F2C84" w:rsidRPr="00BB1E2C" w:rsidTr="004A6BA5">
        <w:trPr>
          <w:trHeight w:val="1655"/>
          <w:jc w:val="center"/>
        </w:trPr>
        <w:tc>
          <w:tcPr>
            <w:tcW w:w="2695" w:type="dxa"/>
          </w:tcPr>
          <w:p w:rsidR="00F40873" w:rsidRDefault="00F40873" w:rsidP="00F40873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40873">
              <w:rPr>
                <w:rFonts w:ascii="Verdana" w:hAnsi="Verdana" w:cs="Verdana"/>
                <w:b/>
              </w:rPr>
              <w:t>ART.VA.I.HS.2</w:t>
            </w:r>
            <w:r>
              <w:rPr>
                <w:rFonts w:ascii="Verdana" w:hAnsi="Verdana" w:cs="Verdana"/>
              </w:rPr>
              <w:t xml:space="preserve"> Intentionally use art materials and tools when applying</w:t>
            </w:r>
          </w:p>
          <w:p w:rsidR="001F2C84" w:rsidRPr="00BB1E2C" w:rsidRDefault="00F40873" w:rsidP="00F40873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</w:rPr>
              <w:t>techniques</w:t>
            </w:r>
            <w:proofErr w:type="gramEnd"/>
            <w:r>
              <w:rPr>
                <w:rFonts w:ascii="Verdana" w:hAnsi="Verdana" w:cs="Verdana"/>
              </w:rPr>
              <w:t xml:space="preserve"> and skills to communicate ideas.</w:t>
            </w:r>
          </w:p>
        </w:tc>
        <w:tc>
          <w:tcPr>
            <w:tcW w:w="2035" w:type="dxa"/>
          </w:tcPr>
          <w:p w:rsidR="001F2C84" w:rsidRPr="00BB1E2C" w:rsidRDefault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Students uses the “hatch” technique to perfectly represent realism in their drawings that shows a complete understanding of texture and value through line.  The image looks 3 dimensional and shows layers of value that have a photographic representation of form through line drawing.  It is clear they studied the source image and their lines mimic that found in the source image perfectly</w:t>
            </w:r>
          </w:p>
        </w:tc>
        <w:tc>
          <w:tcPr>
            <w:tcW w:w="2375" w:type="dxa"/>
          </w:tcPr>
          <w:p w:rsidR="001F2C84" w:rsidRPr="00BB1E2C" w:rsidRDefault="00F40873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Students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mostly used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the “hatch” technique to represent realism in their drawings that shows a complete understanding of texture and value through line.  The image looks 3 dimensional and shows layers of value that have a photographic representation of form through line drawing.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 One of these areas feel underdeveloped. 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.  It is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un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clear they studied the source image and their lines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don’t </w:t>
            </w:r>
            <w:r w:rsidR="00087E61">
              <w:rPr>
                <w:rFonts w:ascii="Arabic Typesetting" w:hAnsi="Arabic Typesetting" w:cs="Arabic Typesetting"/>
                <w:sz w:val="24"/>
                <w:szCs w:val="24"/>
              </w:rPr>
              <w:t>completely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mimic that found in the source image perfectly</w:t>
            </w:r>
          </w:p>
        </w:tc>
        <w:tc>
          <w:tcPr>
            <w:tcW w:w="1980" w:type="dxa"/>
          </w:tcPr>
          <w:p w:rsidR="001F2C84" w:rsidRPr="00BB1E2C" w:rsidRDefault="00F40873" w:rsidP="00F4087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Students struggled to use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the “hatch” technique to perfectly represent realism in their drawings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does not show an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understanding of texture and value through line.  The image looks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flat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and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does not uses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layers of value that have a photographic representation of form through line drawing.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.  It is </w:t>
            </w:r>
            <w:r w:rsidR="00087E61">
              <w:rPr>
                <w:rFonts w:ascii="Arabic Typesetting" w:hAnsi="Arabic Typesetting" w:cs="Arabic Typesetting"/>
                <w:sz w:val="24"/>
                <w:szCs w:val="24"/>
              </w:rPr>
              <w:t>un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clear they studied the source image and their lines </w:t>
            </w:r>
            <w:r w:rsidR="00087E61">
              <w:rPr>
                <w:rFonts w:ascii="Arabic Typesetting" w:hAnsi="Arabic Typesetting" w:cs="Arabic Typesetting"/>
                <w:sz w:val="24"/>
                <w:szCs w:val="24"/>
              </w:rPr>
              <w:t xml:space="preserve">do not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mimic that fou</w:t>
            </w:r>
            <w:r w:rsidR="00087E61">
              <w:rPr>
                <w:rFonts w:ascii="Arabic Typesetting" w:hAnsi="Arabic Typesetting" w:cs="Arabic Typesetting"/>
                <w:sz w:val="24"/>
                <w:szCs w:val="24"/>
              </w:rPr>
              <w:t>nd in the source image.</w:t>
            </w:r>
          </w:p>
        </w:tc>
        <w:tc>
          <w:tcPr>
            <w:tcW w:w="2160" w:type="dxa"/>
          </w:tcPr>
          <w:p w:rsidR="001F2C84" w:rsidRPr="00BB1E2C" w:rsidRDefault="00F40873" w:rsidP="009F64C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drawing appears unfinished.</w:t>
            </w:r>
          </w:p>
        </w:tc>
      </w:tr>
      <w:tr w:rsidR="001F2C84" w:rsidRPr="00BB1E2C" w:rsidTr="004A6BA5">
        <w:trPr>
          <w:trHeight w:val="2105"/>
          <w:jc w:val="center"/>
        </w:trPr>
        <w:tc>
          <w:tcPr>
            <w:tcW w:w="2695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lastRenderedPageBreak/>
              <w:t>Comments:</w:t>
            </w: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:rsidR="0035289D" w:rsidRPr="00BB1E2C" w:rsidRDefault="0035289D">
      <w:pPr>
        <w:rPr>
          <w:sz w:val="24"/>
          <w:szCs w:val="24"/>
        </w:rPr>
      </w:pPr>
    </w:p>
    <w:p w:rsidR="00296BD9" w:rsidRPr="00BB1E2C" w:rsidRDefault="00296BD9">
      <w:pPr>
        <w:rPr>
          <w:sz w:val="24"/>
          <w:szCs w:val="24"/>
        </w:rPr>
      </w:pPr>
    </w:p>
    <w:sectPr w:rsidR="00296BD9" w:rsidRPr="00BB1E2C" w:rsidSect="00524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1" w:rsidRDefault="00087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1" w:rsidRDefault="00087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1" w:rsidRDefault="00087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1" w:rsidRDefault="00087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65" w:rsidRDefault="00A02DD3">
    <w:pPr>
      <w:pStyle w:val="Header"/>
    </w:pPr>
    <w:r>
      <w:t xml:space="preserve">         </w:t>
    </w:r>
    <w:bookmarkStart w:id="0" w:name="_GoBack"/>
    <w:bookmarkEnd w:id="0"/>
    <w:r w:rsidR="00087E61">
      <w:t>White charcoal animal hatch</w:t>
    </w:r>
    <w:r w:rsidR="009F64CE">
      <w:t xml:space="preserve"> </w:t>
    </w:r>
    <w:r w:rsidR="00C24EE9">
      <w:t>Drawing</w:t>
    </w:r>
    <w:r w:rsidRPr="00A02DD3">
      <w:rPr>
        <w:b/>
      </w:rPr>
      <w:t xml:space="preserve"> Rubric</w:t>
    </w:r>
    <w:r>
      <w:tab/>
      <w:t xml:space="preserve">   </w:t>
    </w:r>
    <w:r w:rsidR="00BB1E2C">
      <w:t xml:space="preserve"> Student Name____________ Hour</w:t>
    </w:r>
    <w:r>
      <w:t>__________ Grade_______</w:t>
    </w:r>
  </w:p>
  <w:p w:rsidR="009F4465" w:rsidRDefault="009F4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1" w:rsidRDefault="00087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87E61"/>
    <w:rsid w:val="001F2C84"/>
    <w:rsid w:val="00231B5E"/>
    <w:rsid w:val="00296BD9"/>
    <w:rsid w:val="002E3E00"/>
    <w:rsid w:val="0035289D"/>
    <w:rsid w:val="004261C8"/>
    <w:rsid w:val="00464378"/>
    <w:rsid w:val="004A6BA5"/>
    <w:rsid w:val="00511E7E"/>
    <w:rsid w:val="00524C87"/>
    <w:rsid w:val="005B4B6F"/>
    <w:rsid w:val="005E71BE"/>
    <w:rsid w:val="00654BEE"/>
    <w:rsid w:val="007B68AA"/>
    <w:rsid w:val="00804C43"/>
    <w:rsid w:val="00985577"/>
    <w:rsid w:val="009F4465"/>
    <w:rsid w:val="009F64CE"/>
    <w:rsid w:val="00A02DD3"/>
    <w:rsid w:val="00BB1E2C"/>
    <w:rsid w:val="00BF15D3"/>
    <w:rsid w:val="00C24EE9"/>
    <w:rsid w:val="00C75E80"/>
    <w:rsid w:val="00E34839"/>
    <w:rsid w:val="00E817B3"/>
    <w:rsid w:val="00EE66F1"/>
    <w:rsid w:val="00F40873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2252C-ADA5-42D4-9EAE-2A50AF9D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2017-01-18T18:39:00Z</cp:lastPrinted>
  <dcterms:created xsi:type="dcterms:W3CDTF">2017-01-18T18:40:00Z</dcterms:created>
  <dcterms:modified xsi:type="dcterms:W3CDTF">2017-01-18T18:40:00Z</dcterms:modified>
</cp:coreProperties>
</file>